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39" w:rsidRDefault="000A300D">
      <w:pPr>
        <w:ind w:firstLineChars="147" w:firstLine="531"/>
        <w:jc w:val="center"/>
        <w:rPr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Rabbit Anti-Goat(Fc specific) 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 w:hint="eastAsia"/>
          <w:b/>
          <w:sz w:val="36"/>
          <w:szCs w:val="36"/>
        </w:rPr>
        <w:t>QD</w:t>
      </w:r>
      <w:r>
        <w:rPr>
          <w:rFonts w:ascii="Times New Roman" w:hAnsi="Times New Roman"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 w:rsidR="00E12839" w:rsidRDefault="00E12839">
      <w:pPr>
        <w:ind w:firstLineChars="395" w:firstLine="829"/>
        <w:rPr>
          <w:szCs w:val="21"/>
        </w:rPr>
      </w:pPr>
    </w:p>
    <w:p w:rsidR="00E12839" w:rsidRDefault="000A300D">
      <w:pPr>
        <w:pStyle w:val="a6"/>
        <w:spacing w:before="0" w:beforeAutospacing="0" w:after="0" w:afterAutospacing="0" w:line="440" w:lineRule="exact"/>
        <w:ind w:firstLineChars="200" w:firstLine="482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hint="eastAsia"/>
          <w:b/>
          <w:szCs w:val="21"/>
          <w:u w:val="single"/>
        </w:rPr>
        <w:t>技术背景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Immunofluorescence technique </w:t>
      </w:r>
      <w:r>
        <w:rPr>
          <w:rFonts w:ascii="Times New Roman" w:hAnsi="Times New Roman" w:cs="Times New Roman"/>
          <w:kern w:val="2"/>
          <w:sz w:val="21"/>
          <w:szCs w:val="21"/>
        </w:rPr>
        <w:t>），是标记免疫技术中发展最早的一种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 w:rsidR="00E12839" w:rsidRDefault="000A300D"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ascii="Arial" w:hAnsi="Arial" w:cs="Arial" w:hint="eastAsia"/>
          <w:bCs/>
          <w:szCs w:val="21"/>
        </w:rPr>
        <w:t>NanoGen</w:t>
      </w:r>
      <w:r>
        <w:rPr>
          <w:rFonts w:ascii="Arial" w:hAnsi="Arial" w:cs="Arial" w:hint="eastAsia"/>
          <w:bCs/>
          <w:szCs w:val="21"/>
          <w:vertAlign w:val="superscript"/>
        </w:rPr>
        <w:t>TM</w:t>
      </w:r>
      <w:r>
        <w:rPr>
          <w:rFonts w:ascii="Times New Roman" w:hAnsi="Times New Roman" w:hint="eastAsia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ascii="Times New Roman" w:hAnsi="Times New Roman" w:hint="eastAsia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ascii="Times New Roman" w:hAnsi="Times New Roman" w:hint="eastAsia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ascii="Times New Roman" w:hAnsi="Times New Roman" w:hint="eastAsia"/>
          <w:szCs w:val="21"/>
        </w:rPr>
        <w:t>。</w:t>
      </w:r>
    </w:p>
    <w:p w:rsidR="00E12839" w:rsidRDefault="000A300D">
      <w:pPr>
        <w:spacing w:line="440" w:lineRule="exact"/>
        <w:ind w:firstLineChars="200" w:firstLine="420"/>
        <w:rPr>
          <w:rFonts w:ascii="Times New Roman"/>
        </w:rPr>
      </w:pPr>
      <w:r>
        <w:rPr>
          <w:rFonts w:ascii="Times New Roman" w:hAnsi="Times New Roman" w:hint="eastAsia"/>
          <w:szCs w:val="21"/>
        </w:rPr>
        <w:t>本产品为量子点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组成为</w:t>
      </w:r>
      <w:r>
        <w:rPr>
          <w:rFonts w:ascii="Times New Roman" w:hAnsi="Times New Roman" w:hint="eastAsia"/>
          <w:szCs w:val="21"/>
        </w:rPr>
        <w:t>CdSSe/ZnS</w:t>
      </w:r>
      <w:r>
        <w:rPr>
          <w:rFonts w:ascii="Times New Roman" w:hAnsi="Times New Roman" w:hint="eastAsia"/>
          <w:szCs w:val="21"/>
        </w:rPr>
        <w:t>，发射波长为</w:t>
      </w:r>
      <w:r>
        <w:rPr>
          <w:rFonts w:ascii="Times New Roman" w:hAnsi="Times New Roman" w:hint="eastAsia"/>
          <w:szCs w:val="21"/>
        </w:rPr>
        <w:t>525</w:t>
      </w:r>
      <w:r>
        <w:rPr>
          <w:rFonts w:ascii="Times New Roman" w:hAnsi="Times New Roman" w:hint="eastAsia"/>
          <w:szCs w:val="21"/>
        </w:rPr>
        <w:t>-655</w:t>
      </w:r>
      <w:r>
        <w:rPr>
          <w:rFonts w:ascii="Times New Roman" w:hAnsi="Times New Roman" w:hint="eastAsia"/>
          <w:szCs w:val="21"/>
        </w:rPr>
        <w:t>nm</w:t>
      </w:r>
      <w:r>
        <w:rPr>
          <w:rFonts w:ascii="Times New Roman" w:hAnsi="Times New Roman" w:hint="eastAsia"/>
          <w:szCs w:val="21"/>
        </w:rPr>
        <w:t>可调）</w:t>
      </w:r>
      <w:r>
        <w:rPr>
          <w:rFonts w:ascii="Times New Roman" w:hAnsi="Times New Roman" w:hint="eastAsia"/>
          <w:szCs w:val="21"/>
        </w:rPr>
        <w:t>标记的家兔抗羊（</w:t>
      </w:r>
      <w:r>
        <w:rPr>
          <w:rFonts w:ascii="Times New Roman" w:hAnsi="Times New Roman" w:hint="eastAsia"/>
          <w:szCs w:val="21"/>
        </w:rPr>
        <w:t>Fc</w:t>
      </w:r>
      <w:r>
        <w:rPr>
          <w:rFonts w:ascii="Times New Roman" w:hAnsi="Times New Roman" w:hint="eastAsia"/>
          <w:szCs w:val="21"/>
        </w:rPr>
        <w:t>特异性）抗体，特异识别羊</w:t>
      </w:r>
      <w:r>
        <w:rPr>
          <w:rFonts w:ascii="Times New Roman" w:hAnsi="Times New Roman" w:hint="eastAsia"/>
          <w:szCs w:val="21"/>
        </w:rPr>
        <w:t>IgG Fc</w:t>
      </w:r>
      <w:r>
        <w:rPr>
          <w:rFonts w:ascii="Times New Roman" w:hAnsi="Times New Roman" w:hint="eastAsia"/>
          <w:szCs w:val="21"/>
        </w:rPr>
        <w:t>片段，纯化后的量子点标记抗体对其他物种血清蛋白无交叉反应性，与</w:t>
      </w:r>
      <w:r>
        <w:rPr>
          <w:rFonts w:ascii="Times New Roman" w:hAnsi="Times New Roman" w:hint="eastAsia"/>
          <w:szCs w:val="21"/>
        </w:rPr>
        <w:t xml:space="preserve"> Ig </w:t>
      </w:r>
      <w:r>
        <w:rPr>
          <w:rFonts w:ascii="Times New Roman" w:hAnsi="Times New Roman" w:hint="eastAsia"/>
          <w:szCs w:val="21"/>
        </w:rPr>
        <w:t>类蛋白不存在交叉反应</w:t>
      </w:r>
      <w:r>
        <w:rPr>
          <w:rFonts w:ascii="Times New Roman" w:hint="eastAsia"/>
        </w:rPr>
        <w:t>。</w:t>
      </w:r>
    </w:p>
    <w:tbl>
      <w:tblPr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3"/>
        <w:gridCol w:w="5852"/>
      </w:tblGrid>
      <w:tr w:rsidR="00E12839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12839" w:rsidRDefault="000A300D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产品编号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12839" w:rsidRDefault="000A300D" w:rsidP="00B93070">
            <w:pPr>
              <w:ind w:left="1265" w:hangingChars="600" w:hanging="126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产品名称</w:t>
            </w:r>
          </w:p>
        </w:tc>
      </w:tr>
      <w:tr w:rsidR="00E12839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12839" w:rsidRDefault="000A30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01a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12839" w:rsidRDefault="000A300D" w:rsidP="00B93070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Anti-Goatn(Fc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525</w:t>
            </w:r>
          </w:p>
        </w:tc>
      </w:tr>
      <w:tr w:rsidR="00E12839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12839" w:rsidRDefault="000A30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12839" w:rsidRDefault="000A300D" w:rsidP="00B93070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Anti-Goat(Fc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565</w:t>
            </w:r>
          </w:p>
        </w:tc>
      </w:tr>
      <w:tr w:rsidR="00E12839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12839" w:rsidRDefault="000A30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12839" w:rsidRDefault="000A300D" w:rsidP="00B93070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Anti-Goat(Fc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585</w:t>
            </w:r>
          </w:p>
        </w:tc>
      </w:tr>
      <w:tr w:rsidR="00E12839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12839" w:rsidRDefault="000A300D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12839" w:rsidRDefault="000A300D" w:rsidP="00B93070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Anti-Goat(Fc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</w:t>
            </w:r>
            <w:r w:rsidR="00B93070"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</w:tr>
      <w:tr w:rsidR="00E12839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12839" w:rsidRDefault="000A300D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12839" w:rsidRDefault="000A300D" w:rsidP="00B93070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Anti-Goat(Fc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625</w:t>
            </w:r>
          </w:p>
        </w:tc>
      </w:tr>
      <w:tr w:rsidR="00E12839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12839" w:rsidRDefault="000A30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Q3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  <w:p w:rsidR="00E12839" w:rsidRDefault="00E1283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12839" w:rsidRDefault="000A300D" w:rsidP="00B93070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Rabbit Anti-Goat(Fc Specific)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655</w:t>
            </w:r>
          </w:p>
        </w:tc>
      </w:tr>
      <w:tr w:rsidR="00E12839">
        <w:trPr>
          <w:trHeight w:val="624"/>
          <w:jc w:val="center"/>
        </w:trPr>
        <w:tc>
          <w:tcPr>
            <w:tcW w:w="84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E12839" w:rsidRDefault="000A30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日期】见小管标签</w:t>
            </w:r>
          </w:p>
          <w:p w:rsidR="00E12839" w:rsidRDefault="000A300D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【规格】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ascii="Times New Roman" w:hint="eastAsia"/>
                <w:color w:val="000000"/>
              </w:rPr>
              <w:t>【浓</w:t>
            </w:r>
            <w:r>
              <w:rPr>
                <w:rFonts w:ascii="Times New Roman" w:hAnsi="宋体" w:hint="eastAsia"/>
                <w:color w:val="000000"/>
              </w:rPr>
              <w:t>度</w:t>
            </w:r>
            <w:r>
              <w:rPr>
                <w:rFonts w:ascii="Times New Roman" w:hint="eastAsia"/>
                <w:color w:val="000000"/>
              </w:rPr>
              <w:t>】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</w:p>
          <w:p w:rsidR="00E12839" w:rsidRDefault="000A300D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【保存】避光、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rFonts w:ascii="Times New Roman" w:hAnsi="Times New Roman" w:hint="eastAsia"/>
                <w:color w:val="000000"/>
              </w:rPr>
              <w:t>可保</w:t>
            </w:r>
            <w:r>
              <w:rPr>
                <w:rFonts w:ascii="Times New Roman" w:hint="eastAsia"/>
                <w:color w:val="000000"/>
              </w:rPr>
              <w:t>存三个月【注意事项】</w:t>
            </w:r>
            <w:r>
              <w:rPr>
                <w:rFonts w:ascii="Times New Roman" w:hint="eastAsia"/>
              </w:rPr>
              <w:t>禁止冷冻</w:t>
            </w:r>
          </w:p>
        </w:tc>
      </w:tr>
    </w:tbl>
    <w:p w:rsidR="00E12839" w:rsidRDefault="00E12839">
      <w:pPr>
        <w:spacing w:line="200" w:lineRule="exact"/>
        <w:ind w:firstLineChars="395" w:firstLine="829"/>
        <w:rPr>
          <w:szCs w:val="21"/>
        </w:rPr>
      </w:pPr>
      <w:bookmarkStart w:id="0" w:name="_GoBack"/>
      <w:bookmarkEnd w:id="0"/>
    </w:p>
    <w:p w:rsidR="00E12839" w:rsidRDefault="000A300D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二抗克隆性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多克隆</w:t>
      </w:r>
    </w:p>
    <w:p w:rsidR="00E12839" w:rsidRDefault="000A300D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二抗免疫原</w:t>
      </w:r>
      <w:r>
        <w:rPr>
          <w:rFonts w:ascii="Times New Roman" w:hAnsi="宋体" w:hint="eastAsia"/>
          <w:szCs w:val="21"/>
        </w:rPr>
        <w:t>：羊</w:t>
      </w:r>
      <w:r>
        <w:rPr>
          <w:rFonts w:ascii="Times New Roman" w:hAnsi="Times New Roman"/>
          <w:szCs w:val="21"/>
        </w:rPr>
        <w:t>IgG</w:t>
      </w:r>
      <w:r>
        <w:rPr>
          <w:rFonts w:ascii="Times New Roman" w:hAnsi="Times New Roman" w:hint="eastAsia"/>
          <w:szCs w:val="21"/>
        </w:rPr>
        <w:t xml:space="preserve"> Fc</w:t>
      </w:r>
      <w:r>
        <w:rPr>
          <w:rFonts w:ascii="Times New Roman" w:hAnsi="Times New Roman" w:hint="eastAsia"/>
          <w:szCs w:val="21"/>
        </w:rPr>
        <w:t>片段</w:t>
      </w:r>
    </w:p>
    <w:p w:rsidR="00E12839" w:rsidRDefault="000A300D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二抗宿主动物</w:t>
      </w:r>
      <w:r>
        <w:rPr>
          <w:rFonts w:ascii="Times New Roman" w:hAnsi="宋体" w:hint="eastAsia"/>
          <w:szCs w:val="21"/>
        </w:rPr>
        <w:t>：家兔</w:t>
      </w:r>
    </w:p>
    <w:p w:rsidR="00E12839" w:rsidRDefault="000A300D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二抗来源</w:t>
      </w:r>
      <w:r>
        <w:rPr>
          <w:rFonts w:ascii="Times New Roman" w:hAnsi="宋体" w:hint="eastAsia"/>
          <w:szCs w:val="21"/>
        </w:rPr>
        <w:t>：家兔抗血清</w:t>
      </w:r>
    </w:p>
    <w:p w:rsidR="00E12839" w:rsidRDefault="000A300D" w:rsidP="00B93070"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lastRenderedPageBreak/>
        <w:t>储存液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 w:hint="eastAsia"/>
          <w:color w:val="000000"/>
          <w:szCs w:val="21"/>
        </w:rPr>
        <w:t>0.01M PB</w:t>
      </w:r>
      <w:r>
        <w:rPr>
          <w:rFonts w:ascii="Times New Roman"/>
          <w:color w:val="000000"/>
          <w:szCs w:val="21"/>
        </w:rPr>
        <w:t>(</w:t>
      </w:r>
      <w:r>
        <w:rPr>
          <w:rFonts w:ascii="Times New Roman" w:hint="eastAsia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 w:rsidR="00E12839" w:rsidRDefault="000A300D">
      <w:pPr>
        <w:spacing w:before="50" w:line="400" w:lineRule="exact"/>
        <w:ind w:left="517" w:hangingChars="245" w:hanging="517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应用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ascii="Times New Roman" w:hAnsi="Times New Roman" w:hint="eastAsia"/>
          <w:szCs w:val="21"/>
        </w:rPr>
        <w:t>系列产品兼具量子点高灵敏度以及抗体高特异性可用于</w:t>
      </w:r>
      <w:r>
        <w:rPr>
          <w:rFonts w:ascii="Times New Roman" w:hint="eastAsia"/>
          <w:color w:val="000000"/>
          <w:szCs w:val="21"/>
        </w:rPr>
        <w:t>免疫组化、免疫荧光、蛋白印记、细胞相关分析实验、流式细胞术。</w:t>
      </w:r>
    </w:p>
    <w:p w:rsidR="00E12839" w:rsidRDefault="000A300D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 w:rsidR="00E12839" w:rsidRDefault="000A300D">
      <w:pPr>
        <w:spacing w:before="50" w:line="400" w:lineRule="exact"/>
        <w:ind w:firstLineChars="1200" w:firstLine="25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 w:rsidR="00E12839" w:rsidRDefault="000A300D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具体实验过程中，应根据不同用途选择合适的量子点标记物工作浓度。</w:t>
      </w:r>
    </w:p>
    <w:p w:rsidR="00E12839" w:rsidRDefault="000A300D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保存说明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自生产之日起，</w:t>
      </w:r>
      <w:r>
        <w:rPr>
          <w:rFonts w:ascii="Times New Roman" w:hint="eastAsia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Times New Roman" w:hint="eastAsia"/>
          <w:color w:val="000000"/>
        </w:rPr>
        <w:t>可保存三个月；为了更好保存、使用试剂，使用前后请适当离心（盖帽）；切勿冷冻。</w:t>
      </w:r>
    </w:p>
    <w:p w:rsidR="00E12839" w:rsidRDefault="000A300D"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备注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本产品仅用于科研，不能用于人体实验或人体治疗。</w:t>
      </w:r>
    </w:p>
    <w:sectPr w:rsidR="00E12839" w:rsidSect="00E12839">
      <w:headerReference w:type="default" r:id="rId7"/>
      <w:footerReference w:type="default" r:id="rId8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0D" w:rsidRDefault="000A300D" w:rsidP="00E12839">
      <w:r>
        <w:separator/>
      </w:r>
    </w:p>
  </w:endnote>
  <w:endnote w:type="continuationSeparator" w:id="0">
    <w:p w:rsidR="000A300D" w:rsidRDefault="000A300D" w:rsidP="00E1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8522" w:type="dxa"/>
      <w:tblLayout w:type="fixed"/>
      <w:tblLook w:val="04A0"/>
    </w:tblPr>
    <w:tblGrid>
      <w:gridCol w:w="3835"/>
      <w:gridCol w:w="852"/>
      <w:gridCol w:w="3835"/>
    </w:tblGrid>
    <w:tr w:rsidR="00E12839">
      <w:trPr>
        <w:trHeight w:val="151"/>
      </w:trPr>
      <w:tc>
        <w:tcPr>
          <w:tcW w:w="3835" w:type="dxa"/>
          <w:tcBorders>
            <w:bottom w:val="single" w:sz="4" w:space="0" w:color="4F81BD"/>
          </w:tcBorders>
        </w:tcPr>
        <w:p w:rsidR="00E12839" w:rsidRDefault="000A300D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 w:rsidR="00E12839" w:rsidRDefault="00E12839">
          <w:pPr>
            <w:pStyle w:val="1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fldChar w:fldCharType="begin"/>
          </w:r>
          <w:r w:rsidR="000A300D">
            <w:instrText xml:space="preserve"> PAGE  \* MERGEFORMAT </w:instrText>
          </w:r>
          <w:r w:rsidRPr="00E12839">
            <w:fldChar w:fldCharType="separate"/>
          </w:r>
          <w:r w:rsidR="00B93070" w:rsidRPr="00B93070">
            <w:rPr>
              <w:rFonts w:ascii="Cambria" w:hAnsi="Cambria"/>
              <w:b/>
              <w:noProof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sz="4" w:space="0" w:color="4F81BD"/>
          </w:tcBorders>
        </w:tcPr>
        <w:p w:rsidR="00E12839" w:rsidRDefault="000A300D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 w:rsidR="00E12839">
      <w:trPr>
        <w:trHeight w:val="150"/>
      </w:trPr>
      <w:tc>
        <w:tcPr>
          <w:tcW w:w="3835" w:type="dxa"/>
          <w:tcBorders>
            <w:top w:val="single" w:sz="4" w:space="0" w:color="4F81BD"/>
          </w:tcBorders>
        </w:tcPr>
        <w:p w:rsidR="00E12839" w:rsidRDefault="000A300D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/>
        </w:tcPr>
        <w:p w:rsidR="00E12839" w:rsidRDefault="00E12839">
          <w:pPr>
            <w:pStyle w:val="a5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:rsidR="00E12839" w:rsidRDefault="000A300D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 w:rsidR="00E12839" w:rsidRDefault="00E128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0D" w:rsidRDefault="000A300D" w:rsidP="00E12839">
      <w:r>
        <w:separator/>
      </w:r>
    </w:p>
  </w:footnote>
  <w:footnote w:type="continuationSeparator" w:id="0">
    <w:p w:rsidR="000A300D" w:rsidRDefault="000A300D" w:rsidP="00E12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39" w:rsidRDefault="00E12839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i1025" type="#_x0000_t75" style="width:153.5pt;height:57.05pt">
          <v:imagedata r:id="rId1" o:title="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31"/>
    <w:rsid w:val="00011520"/>
    <w:rsid w:val="00011CBD"/>
    <w:rsid w:val="00033FF2"/>
    <w:rsid w:val="000A300D"/>
    <w:rsid w:val="000E0B6B"/>
    <w:rsid w:val="000E2A1D"/>
    <w:rsid w:val="000E394D"/>
    <w:rsid w:val="0011799E"/>
    <w:rsid w:val="00136677"/>
    <w:rsid w:val="00137104"/>
    <w:rsid w:val="00147A71"/>
    <w:rsid w:val="00162B2A"/>
    <w:rsid w:val="001B32C5"/>
    <w:rsid w:val="001D0B7D"/>
    <w:rsid w:val="001F11A8"/>
    <w:rsid w:val="001F6452"/>
    <w:rsid w:val="00237F31"/>
    <w:rsid w:val="00287B95"/>
    <w:rsid w:val="00295166"/>
    <w:rsid w:val="00306DBC"/>
    <w:rsid w:val="00322C9D"/>
    <w:rsid w:val="003250F3"/>
    <w:rsid w:val="00344981"/>
    <w:rsid w:val="0036353C"/>
    <w:rsid w:val="00370408"/>
    <w:rsid w:val="00397334"/>
    <w:rsid w:val="003E17E7"/>
    <w:rsid w:val="00401CAA"/>
    <w:rsid w:val="0041400D"/>
    <w:rsid w:val="00422687"/>
    <w:rsid w:val="00422DA8"/>
    <w:rsid w:val="004265BD"/>
    <w:rsid w:val="00467DF1"/>
    <w:rsid w:val="00486AC0"/>
    <w:rsid w:val="004F035D"/>
    <w:rsid w:val="00502015"/>
    <w:rsid w:val="00526E53"/>
    <w:rsid w:val="00531DDC"/>
    <w:rsid w:val="00534502"/>
    <w:rsid w:val="0058469C"/>
    <w:rsid w:val="005A2B53"/>
    <w:rsid w:val="005E156C"/>
    <w:rsid w:val="005E461C"/>
    <w:rsid w:val="005F6CD9"/>
    <w:rsid w:val="00653128"/>
    <w:rsid w:val="0066702B"/>
    <w:rsid w:val="007165FC"/>
    <w:rsid w:val="00792D5B"/>
    <w:rsid w:val="007A05CE"/>
    <w:rsid w:val="007F6BEE"/>
    <w:rsid w:val="008259BF"/>
    <w:rsid w:val="00872CD8"/>
    <w:rsid w:val="008B766E"/>
    <w:rsid w:val="008F23EE"/>
    <w:rsid w:val="00902B2D"/>
    <w:rsid w:val="00902CDE"/>
    <w:rsid w:val="009155A8"/>
    <w:rsid w:val="00922C49"/>
    <w:rsid w:val="009345F8"/>
    <w:rsid w:val="0093569C"/>
    <w:rsid w:val="00972D88"/>
    <w:rsid w:val="00986C11"/>
    <w:rsid w:val="00987E4E"/>
    <w:rsid w:val="009A37E5"/>
    <w:rsid w:val="009E4E22"/>
    <w:rsid w:val="00A25702"/>
    <w:rsid w:val="00A67B86"/>
    <w:rsid w:val="00A7215D"/>
    <w:rsid w:val="00A73084"/>
    <w:rsid w:val="00A97AFB"/>
    <w:rsid w:val="00AF6E6D"/>
    <w:rsid w:val="00B27C51"/>
    <w:rsid w:val="00B409AE"/>
    <w:rsid w:val="00B93070"/>
    <w:rsid w:val="00BE4B14"/>
    <w:rsid w:val="00BF048B"/>
    <w:rsid w:val="00C11287"/>
    <w:rsid w:val="00C3247F"/>
    <w:rsid w:val="00C361D1"/>
    <w:rsid w:val="00C4650D"/>
    <w:rsid w:val="00C5260E"/>
    <w:rsid w:val="00C775CE"/>
    <w:rsid w:val="00C77D8A"/>
    <w:rsid w:val="00D25E74"/>
    <w:rsid w:val="00D303A8"/>
    <w:rsid w:val="00D37DEC"/>
    <w:rsid w:val="00D44968"/>
    <w:rsid w:val="00D53370"/>
    <w:rsid w:val="00D648D1"/>
    <w:rsid w:val="00D833F5"/>
    <w:rsid w:val="00D84FE6"/>
    <w:rsid w:val="00D8729C"/>
    <w:rsid w:val="00D906FE"/>
    <w:rsid w:val="00DD545D"/>
    <w:rsid w:val="00E12839"/>
    <w:rsid w:val="00E13897"/>
    <w:rsid w:val="00E20653"/>
    <w:rsid w:val="00E2512F"/>
    <w:rsid w:val="00E85F6F"/>
    <w:rsid w:val="00E970AE"/>
    <w:rsid w:val="00EE2838"/>
    <w:rsid w:val="00F35E2A"/>
    <w:rsid w:val="00F66E84"/>
    <w:rsid w:val="00F83766"/>
    <w:rsid w:val="00F838D4"/>
    <w:rsid w:val="00F87200"/>
    <w:rsid w:val="00FA23F2"/>
    <w:rsid w:val="33AF004A"/>
    <w:rsid w:val="741C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39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12839"/>
    <w:rPr>
      <w:sz w:val="18"/>
      <w:szCs w:val="18"/>
    </w:rPr>
  </w:style>
  <w:style w:type="paragraph" w:styleId="a4">
    <w:name w:val="footer"/>
    <w:basedOn w:val="a"/>
    <w:link w:val="Char0"/>
    <w:uiPriority w:val="99"/>
    <w:rsid w:val="00E12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E1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E128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E128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link w:val="Char2"/>
    <w:uiPriority w:val="99"/>
    <w:qFormat/>
    <w:rsid w:val="00E12839"/>
    <w:rPr>
      <w:rFonts w:cs="Times New Roman"/>
      <w:sz w:val="22"/>
      <w:szCs w:val="22"/>
    </w:rPr>
  </w:style>
  <w:style w:type="paragraph" w:customStyle="1" w:styleId="10">
    <w:name w:val="列出段落1"/>
    <w:basedOn w:val="a"/>
    <w:uiPriority w:val="34"/>
    <w:qFormat/>
    <w:rsid w:val="00E1283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E12839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12839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E12839"/>
    <w:rPr>
      <w:rFonts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99"/>
    <w:locked/>
    <w:rsid w:val="00E12839"/>
    <w:rPr>
      <w:rFonts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Rabbit Anti-Goat(Fc specific) IgG-QD产品使用说明书</dc:title>
  <dc:creator>史维维</dc:creator>
  <cp:lastModifiedBy>苏慧哲</cp:lastModifiedBy>
  <cp:revision>1</cp:revision>
  <cp:lastPrinted>2014-03-14T06:12:00Z</cp:lastPrinted>
  <dcterms:created xsi:type="dcterms:W3CDTF">2014-02-26T02:49:00Z</dcterms:created>
  <dcterms:modified xsi:type="dcterms:W3CDTF">2015-04-30T08:33:00Z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